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F7E" w:rsidRPr="002A0C2A" w:rsidRDefault="00974F7E" w:rsidP="00974F7E">
      <w:pPr>
        <w:spacing w:line="276" w:lineRule="auto"/>
        <w:jc w:val="center"/>
        <w:rPr>
          <w:rFonts w:ascii="Palatino Linotype" w:hAnsi="Palatino Linotype"/>
          <w:b/>
          <w:sz w:val="24"/>
          <w:szCs w:val="24"/>
          <w:u w:val="single"/>
        </w:rPr>
      </w:pPr>
      <w:r w:rsidRPr="002A0C2A">
        <w:rPr>
          <w:rFonts w:ascii="Palatino Linotype" w:hAnsi="Palatino Linotype"/>
          <w:b/>
          <w:sz w:val="24"/>
          <w:szCs w:val="24"/>
          <w:u w:val="single"/>
        </w:rPr>
        <w:t xml:space="preserve">INFORMÁCIA O SPRACÚVANÍ OSOBNÝCH ÚDAJOV PRE DOTKNUTÉ OSOBY </w:t>
      </w:r>
    </w:p>
    <w:p w:rsidR="00974F7E" w:rsidRPr="001867A0" w:rsidRDefault="00974F7E" w:rsidP="00974F7E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2A0C2A">
        <w:rPr>
          <w:rFonts w:ascii="Palatino Linotype" w:hAnsi="Palatino Linotype"/>
          <w:b/>
          <w:sz w:val="24"/>
          <w:szCs w:val="24"/>
          <w:u w:val="single"/>
        </w:rPr>
        <w:t>ÚČTOVNÉ DOKLADY</w:t>
      </w:r>
    </w:p>
    <w:p w:rsidR="00974F7E" w:rsidRDefault="00974F7E" w:rsidP="00974F7E">
      <w:pPr>
        <w:pStyle w:val="Odsekzoznamu"/>
        <w:jc w:val="both"/>
        <w:rPr>
          <w:rFonts w:ascii="Palatino Linotype" w:hAnsi="Palatino Linotype"/>
          <w:b/>
          <w:sz w:val="22"/>
          <w:szCs w:val="22"/>
        </w:rPr>
      </w:pPr>
    </w:p>
    <w:p w:rsidR="00974F7E" w:rsidRPr="00974F7E" w:rsidRDefault="00974F7E" w:rsidP="00974F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podľa čl. 13 Nariadenia Európskeho parlamentu a rady (EU) 2016/679 o ochrane fyzických osôb pri spracúvaní osobných údajov a o voľnom pohybe takýchto údajov</w:t>
      </w:r>
    </w:p>
    <w:p w:rsidR="00974F7E" w:rsidRPr="00974F7E" w:rsidRDefault="00974F7E" w:rsidP="00974F7E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spacing w:line="276" w:lineRule="auto"/>
        <w:ind w:firstLine="708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Bezpečnosť Vašich osobných údajov je pre nás veľmi dôležitá, preto s nimi zaobchádzame veľmi starostlivo. Cieľom tejto informácie je poskytnúť Vám informácie o tom, aké osobné údaje o Vás spracúvame na účely vedenia agendy účtovných dokladov, ako s nimi zaobchádzame, komu ich môžeme poskytnúť, kde môžete získať ďalšie informácie o Vašich osobných údajoch a uplatniť Vaše práva pri spracúvaní osobných údajov.</w:t>
      </w:r>
    </w:p>
    <w:p w:rsidR="00974F7E" w:rsidRPr="00974F7E" w:rsidRDefault="00974F7E" w:rsidP="00974F7E">
      <w:pPr>
        <w:spacing w:line="276" w:lineRule="auto"/>
        <w:jc w:val="both"/>
        <w:rPr>
          <w:rFonts w:ascii="Palatino Linotype" w:hAnsi="Palatino Linotype"/>
          <w:b/>
          <w:sz w:val="22"/>
          <w:szCs w:val="22"/>
        </w:rPr>
      </w:pPr>
    </w:p>
    <w:p w:rsidR="00974F7E" w:rsidRPr="00974F7E" w:rsidRDefault="00974F7E" w:rsidP="00974F7E">
      <w:pPr>
        <w:spacing w:line="276" w:lineRule="auto"/>
        <w:ind w:firstLine="36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 xml:space="preserve">Naša spoločnosť sa zaväzuje spracúvať osobné údaje dotknutých osôb v súlade s Nariadením Európskeho parlamentu a Rady (EÚ) 2016/679 z 27. 4. 2016 o ochrane fyzických osôb pri spracúvaní osobných údajov a o voľnom pohybe takýchto údajov, ktorým sa zrušuje smernica 95/46/ES (ďalej len „Nariadenie“) a zákonom č. 18/2018 </w:t>
      </w:r>
      <w:proofErr w:type="spellStart"/>
      <w:r w:rsidRPr="00974F7E">
        <w:rPr>
          <w:rFonts w:ascii="Palatino Linotype" w:hAnsi="Palatino Linotype"/>
          <w:sz w:val="22"/>
          <w:szCs w:val="22"/>
        </w:rPr>
        <w:t>Z.z</w:t>
      </w:r>
      <w:proofErr w:type="spellEnd"/>
      <w:r w:rsidRPr="00974F7E">
        <w:rPr>
          <w:rFonts w:ascii="Palatino Linotype" w:hAnsi="Palatino Linotype"/>
          <w:sz w:val="22"/>
          <w:szCs w:val="22"/>
        </w:rPr>
        <w:t>. o ochrane osobných údajov v platnom znení (ďalej len „zákon“), ktoré sú účinné od 25.05.2018. Spoločnosť všetky osobné údaje považuje za prísne dôverné a je s nimi nakladané v súlade s platnými právnymi normami v oblasti ochrany osobných údajov.</w:t>
      </w:r>
    </w:p>
    <w:p w:rsidR="00974F7E" w:rsidRPr="00974F7E" w:rsidRDefault="00974F7E" w:rsidP="00974F7E">
      <w:pPr>
        <w:pStyle w:val="Odsekzoznamu"/>
        <w:jc w:val="both"/>
        <w:rPr>
          <w:rFonts w:ascii="Palatino Linotype" w:hAnsi="Palatino Linotype"/>
          <w:b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Účel spracúvania osobných údajov:</w:t>
      </w:r>
    </w:p>
    <w:p w:rsidR="00974F7E" w:rsidRPr="00974F7E" w:rsidRDefault="00974F7E" w:rsidP="00974F7E">
      <w:pPr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 xml:space="preserve">Spracúvanie osobných údajov dotknutých osôb za účelom fakturácie dotknutých osôb, vedenia účtovných dokladov, zmlúv a objednávok klientov  pri zavedení a plnení predzmluvných a zmluvných vzťahov. 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Zákonnosť spracúvania osobných údajov: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 xml:space="preserve">Osobné údaje sa spracovávajú na základe článku 6 ods. 1 písm. </w:t>
      </w:r>
      <w:r w:rsidR="00A51342">
        <w:rPr>
          <w:rFonts w:ascii="Palatino Linotype" w:hAnsi="Palatino Linotype"/>
          <w:sz w:val="22"/>
          <w:szCs w:val="22"/>
        </w:rPr>
        <w:t xml:space="preserve">b) a </w:t>
      </w:r>
      <w:r w:rsidRPr="00974F7E">
        <w:rPr>
          <w:rFonts w:ascii="Palatino Linotype" w:hAnsi="Palatino Linotype"/>
          <w:sz w:val="22"/>
          <w:szCs w:val="22"/>
        </w:rPr>
        <w:t xml:space="preserve">c) </w:t>
      </w:r>
      <w:r w:rsidRPr="00974F7E">
        <w:rPr>
          <w:rFonts w:ascii="Palatino Linotype" w:hAnsi="Palatino Linotype"/>
          <w:bCs/>
          <w:iCs/>
          <w:sz w:val="22"/>
          <w:szCs w:val="22"/>
        </w:rPr>
        <w:t>Nariadenia Európskeho Parlamentu a Rady (EÚ) 2016/679 o ochrane fyzických osôb pri spracúvaní osobných údajov a o voľnom pohybe takýchto údajov, ktorým sa zrušuje smernica 95/46/ES (všeobecné nariadenie o ochrane údajov).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bCs/>
          <w:iCs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bCs/>
          <w:iCs/>
          <w:sz w:val="22"/>
          <w:szCs w:val="22"/>
        </w:rPr>
      </w:pPr>
      <w:r w:rsidRPr="00974F7E">
        <w:rPr>
          <w:rFonts w:ascii="Palatino Linotype" w:hAnsi="Palatino Linotype"/>
          <w:b/>
          <w:bCs/>
          <w:iCs/>
          <w:sz w:val="22"/>
          <w:szCs w:val="22"/>
        </w:rPr>
        <w:t>Zákonná povinnosť spracúvania osobných údajov: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Zákon č. 431/2002 Z. z. o účtovníctve v znení neskorších predpisov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Zákon č. 222/2004 Z. z. o dani z pridanej hodnoty v znení neskorších predpisov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Zákon č. 18/2018 Z. z. o ochrane osobných údajov a o zmene a doplnení niektorých zákonov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Zákon č. 145/1995 Z. z. o správnych poplatkoch v znení neskorších predpisov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lastRenderedPageBreak/>
        <w:t>Zákon č. 40/1964 Zb. Občiansky zákonník v znení neskorších predpisov</w:t>
      </w:r>
    </w:p>
    <w:p w:rsidR="00974F7E" w:rsidRPr="00974F7E" w:rsidRDefault="00974F7E" w:rsidP="00974F7E">
      <w:pPr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Zákon</w:t>
      </w:r>
      <w:r w:rsidRPr="00974F7E">
        <w:rPr>
          <w:rFonts w:ascii="Palatino Linotype" w:hAnsi="Palatino Linotype"/>
          <w:bCs/>
          <w:kern w:val="36"/>
          <w:sz w:val="22"/>
          <w:szCs w:val="22"/>
          <w:lang w:eastAsia="sk-SK"/>
        </w:rPr>
        <w:t xml:space="preserve"> č. 513/1991 Zb. Obchodný zákonník </w:t>
      </w: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v znení neskorších predpisov</w:t>
      </w:r>
    </w:p>
    <w:p w:rsidR="00974F7E" w:rsidRPr="00974F7E" w:rsidRDefault="00974F7E" w:rsidP="00974F7E">
      <w:pPr>
        <w:widowControl w:val="0"/>
        <w:autoSpaceDN w:val="0"/>
        <w:adjustRightInd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81293A" w:rsidRDefault="00974F7E" w:rsidP="00974F7E">
      <w:pPr>
        <w:pStyle w:val="Odsekzoznamu"/>
        <w:numPr>
          <w:ilvl w:val="0"/>
          <w:numId w:val="1"/>
        </w:numPr>
        <w:jc w:val="both"/>
        <w:rPr>
          <w:rFonts w:ascii="Palatino Linotype" w:hAnsi="Palatino Linotype"/>
          <w:b/>
          <w:sz w:val="22"/>
          <w:szCs w:val="22"/>
        </w:rPr>
      </w:pPr>
      <w:r w:rsidRPr="0081293A">
        <w:rPr>
          <w:rFonts w:ascii="Palatino Linotype" w:hAnsi="Palatino Linotype"/>
          <w:b/>
          <w:sz w:val="22"/>
          <w:szCs w:val="22"/>
        </w:rPr>
        <w:t>Zoznam osobných údajov: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81293A">
        <w:rPr>
          <w:rFonts w:ascii="Palatino Linotype" w:hAnsi="Palatino Linotype"/>
          <w:sz w:val="22"/>
          <w:szCs w:val="22"/>
        </w:rPr>
        <w:t>Meno a priezvisko zdaniteľnej osoby alebo názov zdaniteľnej osoby, adresu jej sídla, miesta podnikania, prevádzkarne, bydliska alebo adresu miesta, kde sa obvykle zdržiava, a jej identifikačné číslo pre daň, pod ktorým tovar alebo službu dodala, alebo meno a priezvisko príjemcu tovaru alebo služby alebo názov príjemcu tovaru alebo služby, adresu jeho sídla, miesta podnikania, prevádzkarne, bydliska alebo adresu miesta, kde sa obvykle zdržiava, a jeho identifikačné číslo pre daň pod ktorým mu bol dodaný tovar alebo pod ktorým mu bola dodaná služba číslo bankového účtu fyzickej osoby.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Dotknuté osoby: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  <w:r w:rsidRPr="00974F7E">
        <w:rPr>
          <w:rFonts w:ascii="Palatino Linotype" w:eastAsia="Calibri" w:hAnsi="Palatino Linotype"/>
          <w:sz w:val="22"/>
          <w:szCs w:val="22"/>
          <w:lang w:eastAsia="sk-SK"/>
        </w:rPr>
        <w:t>Zamestnanci, zamestnanci dodávateľov tovaru a služieb, fyzické osoby, ktorým vznikla povinnosť uhradiť dodanú službu</w:t>
      </w:r>
    </w:p>
    <w:p w:rsidR="00974F7E" w:rsidRPr="00974F7E" w:rsidRDefault="00974F7E" w:rsidP="00974F7E">
      <w:pPr>
        <w:autoSpaceDE w:val="0"/>
        <w:jc w:val="both"/>
        <w:rPr>
          <w:rFonts w:ascii="Palatino Linotype" w:eastAsia="Calibri" w:hAnsi="Palatino Linotype"/>
          <w:sz w:val="22"/>
          <w:szCs w:val="22"/>
          <w:lang w:eastAsia="sk-SK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eastAsia="Calibri" w:hAnsi="Palatino Linotype"/>
          <w:b/>
          <w:sz w:val="22"/>
          <w:szCs w:val="22"/>
          <w:lang w:eastAsia="sk-SK"/>
        </w:rPr>
        <w:t xml:space="preserve">Lehoty uloženia osobných údajov: 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Obchodné podmienky nákupov a dodávok- 5 rokov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Obchodné príležitosti (vyhľadávanie)- 2 roky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Dopyty- 5 rokov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Ponuky- 3 roky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Ceny- 3 roky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Zákazníci- 3 roky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Obchodné zmluvy a dohody- 5 rokov (po strate platnosti zmluvy alebo dohody)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Faktúry- 10 rokov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Kniha doručených a odoslaných faktúr alebo iná evidenčná pomôcka- 10 rokov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Dodávateľské a </w:t>
      </w:r>
      <w:proofErr w:type="spellStart"/>
      <w:r w:rsidRPr="00974F7E">
        <w:rPr>
          <w:rFonts w:ascii="Palatino Linotype" w:hAnsi="Palatino Linotype"/>
          <w:sz w:val="22"/>
          <w:szCs w:val="22"/>
        </w:rPr>
        <w:t>a</w:t>
      </w:r>
      <w:proofErr w:type="spellEnd"/>
      <w:r w:rsidRPr="00974F7E">
        <w:rPr>
          <w:rFonts w:ascii="Palatino Linotype" w:hAnsi="Palatino Linotype"/>
          <w:sz w:val="22"/>
          <w:szCs w:val="22"/>
        </w:rPr>
        <w:t> odberateľské dokumenty (jednotlivo)- 10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Kniha objednávok- 10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Výdajky a prevodky- 5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Odvody do fondov (mesačne)- 10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Pokladničné doklady a knihy, vrátane limitu pokladničnej hotovosti- 10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Účtovníctvo,  ročná účtovná závierka, hlavná kniha- 10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Bankové doklady (vrátane výpisov a hromadných prevodných príkazov)- 10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Bankové výpisy (bežného účtu, investičných prostriedkov, sociálneho fondu)- 10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Doklady súvisiace s evidenciou majetku, vrátane leasingu- 5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Colné hlásenia, styk s colnicami- 10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Porušenie finančnej a cenovej disciplíny- opatrenia- 5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Hospodárske zmluvy (dodávka energií)- 10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Skladová agenda (výdavky, príjemky)- 5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Telekomunikačná agenda (výpisy, záručné listy a pod.) vrátane správy mobilných telefónov, a </w:t>
      </w:r>
      <w:proofErr w:type="spellStart"/>
      <w:r w:rsidRPr="00974F7E">
        <w:rPr>
          <w:rFonts w:ascii="Palatino Linotype" w:hAnsi="Palatino Linotype"/>
          <w:sz w:val="22"/>
          <w:szCs w:val="22"/>
        </w:rPr>
        <w:t>controllingu</w:t>
      </w:r>
      <w:proofErr w:type="spellEnd"/>
      <w:r w:rsidRPr="00974F7E">
        <w:rPr>
          <w:rFonts w:ascii="Palatino Linotype" w:hAnsi="Palatino Linotype"/>
          <w:sz w:val="22"/>
          <w:szCs w:val="22"/>
        </w:rPr>
        <w:t>- 5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lastRenderedPageBreak/>
        <w:t>Nájomné zmluvy- 10 rokov,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 xml:space="preserve">Nákup strojov a zariadení- 5 rokov. 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Oprávnený záujem prevádzkovateľa: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 xml:space="preserve">Spracúvanie osobných údajov za účelom oprávnených záujmov prevádzkovateľa sa nevykonáva. 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Postup osobných údajov dotknutých osôb do tretích krajín: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Osobné údaje sa do tretích krajín neposkytujú.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 xml:space="preserve"> Technické a organizačné bezpečnostné opatrenia:</w:t>
      </w:r>
    </w:p>
    <w:p w:rsidR="00974F7E" w:rsidRPr="00974F7E" w:rsidRDefault="00974F7E" w:rsidP="00974F7E">
      <w:pPr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Organizačné a technické opatrenia na ochranu osobných údajov sú spracované v interných predpisoch prevádzkovateľa. Bezpečnostné opatrenia sú vykonávané v oblastiach fyzickej a objektovej bezpečnosti, informačnej bezpečnosti, šifrovej ochrany informácií, personálnej, administratívnej bezpečnosti a ochrany citlivých informácií, s presne definovanými právomocami a povinnosťami uvedenými v bezpečnostnej politike.</w:t>
      </w:r>
    </w:p>
    <w:p w:rsidR="00974F7E" w:rsidRPr="00974F7E" w:rsidRDefault="00974F7E" w:rsidP="00974F7E">
      <w:pPr>
        <w:autoSpaceDE w:val="0"/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autoSpaceDE w:val="0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t>Príjemcovia osobných údajov (tretie strany):</w:t>
      </w:r>
    </w:p>
    <w:p w:rsidR="00974F7E" w:rsidRPr="00974F7E" w:rsidRDefault="00974F7E" w:rsidP="00974F7E">
      <w:pPr>
        <w:pStyle w:val="Odsekzoznamu"/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78"/>
      </w:tblGrid>
      <w:tr w:rsidR="00974F7E" w:rsidRPr="00974F7E" w:rsidTr="00E37331">
        <w:tc>
          <w:tcPr>
            <w:tcW w:w="4531" w:type="dxa"/>
            <w:shd w:val="clear" w:color="auto" w:fill="FFF2CC" w:themeFill="accent4" w:themeFillTint="33"/>
          </w:tcPr>
          <w:p w:rsidR="00974F7E" w:rsidRPr="00974F7E" w:rsidRDefault="00974F7E" w:rsidP="00E17717">
            <w:pPr>
              <w:pStyle w:val="Odsekzoznamu"/>
              <w:autoSpaceDE w:val="0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b/>
                <w:sz w:val="22"/>
                <w:szCs w:val="22"/>
              </w:rPr>
              <w:t>Tretie strany</w:t>
            </w:r>
          </w:p>
        </w:tc>
        <w:tc>
          <w:tcPr>
            <w:tcW w:w="4531" w:type="dxa"/>
            <w:shd w:val="clear" w:color="auto" w:fill="FFF2CC" w:themeFill="accent4" w:themeFillTint="33"/>
          </w:tcPr>
          <w:p w:rsidR="00974F7E" w:rsidRPr="00974F7E" w:rsidRDefault="00974F7E" w:rsidP="00E17717">
            <w:pPr>
              <w:pStyle w:val="Odsekzoznamu"/>
              <w:autoSpaceDE w:val="0"/>
              <w:ind w:left="0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b/>
                <w:sz w:val="22"/>
                <w:szCs w:val="22"/>
              </w:rPr>
              <w:t>Právny základ</w:t>
            </w:r>
          </w:p>
        </w:tc>
      </w:tr>
      <w:tr w:rsidR="00974F7E" w:rsidRPr="00974F7E" w:rsidTr="00E37331">
        <w:tc>
          <w:tcPr>
            <w:tcW w:w="4531" w:type="dxa"/>
            <w:shd w:val="clear" w:color="auto" w:fill="D9E2F3" w:themeFill="accent1" w:themeFillTint="33"/>
          </w:tcPr>
          <w:p w:rsidR="00974F7E" w:rsidRPr="00974F7E" w:rsidRDefault="00974F7E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sz w:val="22"/>
                <w:szCs w:val="22"/>
              </w:rPr>
              <w:t>Daňový úrad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974F7E" w:rsidRPr="00974F7E" w:rsidRDefault="00974F7E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sz w:val="22"/>
                <w:szCs w:val="22"/>
              </w:rPr>
              <w:t>Zákon č. 595/2003 Z. z. o dani z príjmov v znení neskorších predpisov, zákon o dani z pridanej hodnoty 222/2004 Z. z.  v znení neskorších predpisov.</w:t>
            </w:r>
          </w:p>
        </w:tc>
      </w:tr>
      <w:tr w:rsidR="00974F7E" w:rsidRPr="00974F7E" w:rsidTr="00E37331">
        <w:tc>
          <w:tcPr>
            <w:tcW w:w="4531" w:type="dxa"/>
            <w:shd w:val="clear" w:color="auto" w:fill="D9E2F3" w:themeFill="accent1" w:themeFillTint="33"/>
          </w:tcPr>
          <w:p w:rsidR="00974F7E" w:rsidRPr="00974F7E" w:rsidRDefault="00974F7E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sz w:val="22"/>
                <w:szCs w:val="22"/>
              </w:rPr>
              <w:t>Iný oprávnený subjekt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974F7E" w:rsidRPr="00974F7E" w:rsidRDefault="00974F7E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974F7E">
              <w:rPr>
                <w:rFonts w:ascii="Palatino Linotype" w:hAnsi="Palatino Linotype"/>
                <w:sz w:val="22"/>
                <w:szCs w:val="22"/>
              </w:rPr>
              <w:t xml:space="preserve">na základe článku 6 ods. 1 písm. c) </w:t>
            </w:r>
            <w:r w:rsidRPr="00974F7E">
              <w:rPr>
                <w:rFonts w:ascii="Palatino Linotype" w:hAnsi="Palatino Linotype"/>
                <w:bCs/>
                <w:iCs/>
                <w:sz w:val="22"/>
                <w:szCs w:val="22"/>
              </w:rPr>
              <w:t>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  <w:tr w:rsidR="001226D3" w:rsidRPr="00974F7E" w:rsidTr="00E37331">
        <w:tc>
          <w:tcPr>
            <w:tcW w:w="4531" w:type="dxa"/>
            <w:shd w:val="clear" w:color="auto" w:fill="D9E2F3" w:themeFill="accent1" w:themeFillTint="33"/>
          </w:tcPr>
          <w:p w:rsidR="001226D3" w:rsidRPr="00974F7E" w:rsidRDefault="001226D3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Files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.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fm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LLC so sídlom: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Stabu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</w:t>
            </w:r>
            <w:proofErr w:type="spellStart"/>
            <w:r w:rsidRPr="00295156">
              <w:rPr>
                <w:rFonts w:ascii="Palatino Linotype" w:hAnsi="Palatino Linotype"/>
                <w:sz w:val="22"/>
                <w:szCs w:val="22"/>
              </w:rPr>
              <w:t>street</w:t>
            </w:r>
            <w:proofErr w:type="spellEnd"/>
            <w:r w:rsidRPr="00295156">
              <w:rPr>
                <w:rFonts w:ascii="Palatino Linotype" w:hAnsi="Palatino Linotype"/>
                <w:sz w:val="22"/>
                <w:szCs w:val="22"/>
              </w:rPr>
              <w:t xml:space="preserve"> 119, Riga, LV-1009, Lotyšsko</w:t>
            </w:r>
          </w:p>
        </w:tc>
        <w:tc>
          <w:tcPr>
            <w:tcW w:w="4531" w:type="dxa"/>
            <w:shd w:val="clear" w:color="auto" w:fill="D9E2F3" w:themeFill="accent1" w:themeFillTint="33"/>
          </w:tcPr>
          <w:p w:rsidR="001226D3" w:rsidRPr="00974F7E" w:rsidRDefault="001226D3" w:rsidP="00E37331">
            <w:pPr>
              <w:pStyle w:val="Odsekzoznamu"/>
              <w:autoSpaceDE w:val="0"/>
              <w:ind w:left="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7E715C">
              <w:rPr>
                <w:rFonts w:ascii="Palatino Linotype" w:hAnsi="Palatino Linotype"/>
                <w:sz w:val="22"/>
                <w:szCs w:val="22"/>
              </w:rPr>
              <w:t>na základe článku 28 Nariadenia Európskeho Parlamentu a Rady (EÚ) 2016/679 o ochrane fyzických osôb pri spracúvaní osobných údajov a o voľnom pohybe takýchto údajov, ktorým sa zrušuje smernica 95/46/ES (všeobecné nariadenie o ochrane údajov).</w:t>
            </w:r>
          </w:p>
        </w:tc>
      </w:tr>
    </w:tbl>
    <w:p w:rsidR="00974F7E" w:rsidRPr="00974F7E" w:rsidRDefault="00974F7E" w:rsidP="00974F7E">
      <w:pPr>
        <w:pStyle w:val="Odsekzoznamu"/>
        <w:autoSpaceDE w:val="0"/>
        <w:jc w:val="both"/>
        <w:rPr>
          <w:rFonts w:ascii="Palatino Linotype" w:hAnsi="Palatino Linotype"/>
          <w:b/>
          <w:sz w:val="22"/>
          <w:szCs w:val="22"/>
        </w:rPr>
      </w:pPr>
    </w:p>
    <w:p w:rsidR="00974F7E" w:rsidRPr="00974F7E" w:rsidRDefault="00974F7E" w:rsidP="00974F7E">
      <w:pPr>
        <w:jc w:val="both"/>
        <w:rPr>
          <w:rFonts w:ascii="Palatino Linotype" w:hAnsi="Palatino Linotype"/>
          <w:sz w:val="22"/>
          <w:szCs w:val="22"/>
        </w:rPr>
      </w:pPr>
    </w:p>
    <w:p w:rsidR="00974F7E" w:rsidRPr="00974F7E" w:rsidRDefault="00974F7E" w:rsidP="00974F7E">
      <w:pPr>
        <w:pStyle w:val="Odsekzoznamu"/>
        <w:numPr>
          <w:ilvl w:val="0"/>
          <w:numId w:val="1"/>
        </w:numPr>
        <w:spacing w:after="160" w:line="276" w:lineRule="auto"/>
        <w:jc w:val="both"/>
        <w:rPr>
          <w:rFonts w:ascii="Palatino Linotype" w:hAnsi="Palatino Linotype"/>
          <w:b/>
          <w:sz w:val="22"/>
          <w:szCs w:val="22"/>
        </w:rPr>
      </w:pPr>
      <w:r w:rsidRPr="00974F7E">
        <w:rPr>
          <w:rFonts w:ascii="Palatino Linotype" w:hAnsi="Palatino Linotype"/>
          <w:b/>
          <w:sz w:val="22"/>
          <w:szCs w:val="22"/>
        </w:rPr>
        <w:lastRenderedPageBreak/>
        <w:t>Kategória osobných údajov:</w:t>
      </w:r>
    </w:p>
    <w:p w:rsidR="00974F7E" w:rsidRPr="00974F7E" w:rsidRDefault="00974F7E" w:rsidP="00974F7E">
      <w:pPr>
        <w:spacing w:after="160" w:line="276" w:lineRule="auto"/>
        <w:jc w:val="both"/>
        <w:rPr>
          <w:rFonts w:ascii="Palatino Linotype" w:hAnsi="Palatino Linotype"/>
          <w:sz w:val="22"/>
          <w:szCs w:val="22"/>
        </w:rPr>
      </w:pPr>
      <w:r w:rsidRPr="00974F7E">
        <w:rPr>
          <w:rFonts w:ascii="Palatino Linotype" w:hAnsi="Palatino Linotype"/>
          <w:sz w:val="22"/>
          <w:szCs w:val="22"/>
        </w:rPr>
        <w:t>Bežné osobné údaje.</w:t>
      </w:r>
    </w:p>
    <w:p w:rsidR="00974F7E" w:rsidRPr="00974F7E" w:rsidRDefault="00974F7E" w:rsidP="00974F7E">
      <w:pPr>
        <w:spacing w:after="16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27416A" w:rsidRPr="00974F7E" w:rsidRDefault="00517860">
      <w:pPr>
        <w:rPr>
          <w:rFonts w:ascii="Palatino Linotype" w:hAnsi="Palatino Linotype"/>
          <w:sz w:val="22"/>
          <w:szCs w:val="22"/>
        </w:rPr>
      </w:pPr>
    </w:p>
    <w:sectPr w:rsidR="0027416A" w:rsidRPr="00974F7E" w:rsidSect="00190D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6BCA" w:rsidRDefault="00986BCA">
      <w:r>
        <w:separator/>
      </w:r>
    </w:p>
  </w:endnote>
  <w:endnote w:type="continuationSeparator" w:id="0">
    <w:p w:rsidR="00986BCA" w:rsidRDefault="00986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6BCA" w:rsidRDefault="00986BCA">
      <w:r>
        <w:separator/>
      </w:r>
    </w:p>
  </w:footnote>
  <w:footnote w:type="continuationSeparator" w:id="0">
    <w:p w:rsidR="00986BCA" w:rsidRDefault="00986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8F0" w:rsidRDefault="00517860">
    <w:pPr>
      <w:pStyle w:val="Hlavika"/>
      <w:rPr>
        <w:rFonts w:ascii="Palatino Linotype" w:hAnsi="Palatino Linotype"/>
      </w:rPr>
    </w:pPr>
  </w:p>
  <w:p w:rsidR="00AA08F0" w:rsidRDefault="00517860">
    <w:pPr>
      <w:pStyle w:val="Hlavika"/>
      <w:rPr>
        <w:rFonts w:ascii="Palatino Linotype" w:hAnsi="Palatino Linotype"/>
      </w:rPr>
    </w:pPr>
  </w:p>
  <w:p w:rsidR="00AA08F0" w:rsidRDefault="00974F7E">
    <w:pPr>
      <w:pStyle w:val="Hlavika"/>
    </w:pPr>
    <w:r w:rsidRPr="006205C2">
      <w:rPr>
        <w:rFonts w:ascii="Palatino Linotype" w:hAnsi="Palatino Linotype"/>
        <w:sz w:val="22"/>
        <w:szCs w:val="22"/>
      </w:rPr>
      <w:t>Informačná povinnosť</w:t>
    </w:r>
    <w:r>
      <w:rPr>
        <w:rFonts w:ascii="Palatino Linotype" w:hAnsi="Palatino Linotype"/>
      </w:rPr>
      <w:tab/>
    </w:r>
    <w:r>
      <w:rPr>
        <w:rFonts w:ascii="Palatino Linotype" w:hAnsi="Palatino Linotype"/>
      </w:rPr>
      <w:tab/>
    </w:r>
    <w:r>
      <w:rPr>
        <w:noProof/>
        <w:lang w:eastAsia="sk-SK"/>
      </w:rPr>
      <w:drawing>
        <wp:inline distT="0" distB="0" distL="0" distR="0" wp14:anchorId="063A7C81" wp14:editId="0CC71C5C">
          <wp:extent cx="1071428" cy="1080000"/>
          <wp:effectExtent l="0" t="0" r="0" b="635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toppriv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142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86A4D"/>
    <w:multiLevelType w:val="hybridMultilevel"/>
    <w:tmpl w:val="2F5091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7E"/>
    <w:rsid w:val="0002519C"/>
    <w:rsid w:val="001226D3"/>
    <w:rsid w:val="00517860"/>
    <w:rsid w:val="006523F8"/>
    <w:rsid w:val="006C290C"/>
    <w:rsid w:val="007737B0"/>
    <w:rsid w:val="0081293A"/>
    <w:rsid w:val="00974F7E"/>
    <w:rsid w:val="00986BCA"/>
    <w:rsid w:val="00A51342"/>
    <w:rsid w:val="00E1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1BCB"/>
  <w15:chartTrackingRefBased/>
  <w15:docId w15:val="{21AD772B-738E-4619-A0F6-AEA40F14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74F7E"/>
    <w:pPr>
      <w:spacing w:after="0" w:line="240" w:lineRule="auto"/>
    </w:pPr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74F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74F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74F7E"/>
    <w:rPr>
      <w:rFonts w:ascii="Verdana" w:eastAsia="Times New Roman" w:hAnsi="Verdana" w:cs="Times New Roman"/>
      <w:color w:val="000000"/>
      <w:sz w:val="20"/>
      <w:szCs w:val="20"/>
      <w:lang w:eastAsia="cs-CZ"/>
    </w:rPr>
  </w:style>
  <w:style w:type="table" w:styleId="Mriekatabuky">
    <w:name w:val="Table Grid"/>
    <w:basedOn w:val="Normlnatabuka"/>
    <w:uiPriority w:val="39"/>
    <w:rsid w:val="00974F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875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Gajdošová</dc:creator>
  <cp:keywords/>
  <dc:description/>
  <cp:lastModifiedBy>Plavec</cp:lastModifiedBy>
  <cp:revision>7</cp:revision>
  <dcterms:created xsi:type="dcterms:W3CDTF">2019-06-20T10:21:00Z</dcterms:created>
  <dcterms:modified xsi:type="dcterms:W3CDTF">2020-04-30T09:18:00Z</dcterms:modified>
</cp:coreProperties>
</file>